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9A11" w14:textId="0CFAE11B" w:rsidR="00D71F1A" w:rsidRDefault="00D71F1A" w:rsidP="00D71F1A">
      <w:pPr>
        <w:pStyle w:val="Prrafodelista"/>
        <w:numPr>
          <w:ilvl w:val="0"/>
          <w:numId w:val="1"/>
        </w:numPr>
      </w:pPr>
      <w:r>
        <w:t>Director de Cultura, Mario García Molina</w:t>
      </w:r>
      <w:r w:rsidR="002D567B">
        <w:t xml:space="preserve"> </w:t>
      </w:r>
      <w:r w:rsidR="002D567B" w:rsidRPr="002D567B">
        <w:t>(Sueldo bruto anual 64.546,02)</w:t>
      </w:r>
    </w:p>
    <w:p w14:paraId="7AA84DD2" w14:textId="77777777" w:rsidR="00D71F1A" w:rsidRPr="006D0D8F" w:rsidRDefault="00D71F1A" w:rsidP="00D71F1A">
      <w:pPr>
        <w:shd w:val="clear" w:color="auto" w:fill="FFFFFF"/>
        <w:jc w:val="both"/>
        <w:rPr>
          <w:b/>
          <w:bCs/>
          <w:color w:val="000000"/>
        </w:rPr>
      </w:pPr>
      <w:bookmarkStart w:id="0" w:name="_Hlk103688412"/>
      <w:r w:rsidRPr="006D0D8F">
        <w:rPr>
          <w:b/>
          <w:bCs/>
          <w:color w:val="000000"/>
        </w:rPr>
        <w:t>CV</w:t>
      </w:r>
    </w:p>
    <w:p w14:paraId="25BE74B7" w14:textId="77777777" w:rsidR="00D71F1A" w:rsidRPr="006D0D8F" w:rsidRDefault="00D71F1A" w:rsidP="00D71F1A">
      <w:pPr>
        <w:shd w:val="clear" w:color="auto" w:fill="FFFFFF"/>
        <w:jc w:val="both"/>
        <w:rPr>
          <w:color w:val="000000"/>
        </w:rPr>
      </w:pPr>
      <w:r w:rsidRPr="006D0D8F">
        <w:rPr>
          <w:color w:val="000000"/>
        </w:rPr>
        <w:t>Licenciado en Derecho por la Universidad Complutense de Madrid (1999)</w:t>
      </w:r>
    </w:p>
    <w:p w14:paraId="16905B09" w14:textId="334B9D74" w:rsidR="00D71F1A" w:rsidRPr="006D0D8F" w:rsidRDefault="00D71F1A" w:rsidP="00D71F1A">
      <w:pPr>
        <w:shd w:val="clear" w:color="auto" w:fill="FFFFFF"/>
        <w:jc w:val="both"/>
        <w:rPr>
          <w:color w:val="000000"/>
        </w:rPr>
      </w:pPr>
      <w:r w:rsidRPr="006D0D8F">
        <w:rPr>
          <w:color w:val="000000"/>
        </w:rPr>
        <w:br/>
      </w:r>
      <w:r>
        <w:rPr>
          <w:color w:val="000000"/>
        </w:rPr>
        <w:t>D</w:t>
      </w:r>
      <w:r w:rsidRPr="006D0D8F">
        <w:rPr>
          <w:color w:val="000000"/>
        </w:rPr>
        <w:t>irector de Cultura del Ayuntamiento de Torrejón de Ardoz</w:t>
      </w:r>
      <w:r>
        <w:rPr>
          <w:color w:val="000000"/>
        </w:rPr>
        <w:t xml:space="preserve"> desde junio de 2019</w:t>
      </w:r>
      <w:r w:rsidRPr="006D0D8F">
        <w:rPr>
          <w:color w:val="000000"/>
        </w:rPr>
        <w:t xml:space="preserve">. Anteriormente fue Mediador Intercultural </w:t>
      </w:r>
      <w:r w:rsidR="002D567B">
        <w:rPr>
          <w:color w:val="000000"/>
        </w:rPr>
        <w:t>d</w:t>
      </w:r>
      <w:r w:rsidRPr="006D0D8F">
        <w:rPr>
          <w:color w:val="000000"/>
        </w:rPr>
        <w:t xml:space="preserve">e Exposiciones, encargado de la programación y del montaje de exposiciones del Museo de la Ciudad de Torrejón de Ardoz y de la Sala Municipal de exposiciones (2017 – 2019). </w:t>
      </w:r>
    </w:p>
    <w:p w14:paraId="3B0137D8" w14:textId="77777777" w:rsidR="00D71F1A" w:rsidRPr="006D0D8F" w:rsidRDefault="00D71F1A" w:rsidP="00D71F1A">
      <w:pPr>
        <w:shd w:val="clear" w:color="auto" w:fill="FFFFFF"/>
        <w:jc w:val="both"/>
        <w:rPr>
          <w:color w:val="000000"/>
        </w:rPr>
      </w:pPr>
      <w:r w:rsidRPr="006D0D8F">
        <w:rPr>
          <w:color w:val="000000"/>
        </w:rPr>
        <w:t xml:space="preserve">Anteriormente desarrolló su carrera como Gestor Procesal y Tramitador en distintos juzgados de Alcalá de Henares y Torrejón de Ardoz (de 2010 a 2017). </w:t>
      </w:r>
    </w:p>
    <w:p w14:paraId="38C82F90" w14:textId="2C48B91A" w:rsidR="00D71F1A" w:rsidRPr="006D0D8F" w:rsidRDefault="00D71F1A" w:rsidP="00D71F1A">
      <w:pPr>
        <w:shd w:val="clear" w:color="auto" w:fill="FFFFFF"/>
        <w:jc w:val="both"/>
        <w:rPr>
          <w:color w:val="000000"/>
        </w:rPr>
      </w:pPr>
      <w:r w:rsidRPr="006D0D8F">
        <w:rPr>
          <w:color w:val="000000"/>
        </w:rPr>
        <w:t xml:space="preserve">En la empresa privada fue Jefe </w:t>
      </w:r>
      <w:r w:rsidR="002D567B">
        <w:rPr>
          <w:color w:val="000000"/>
        </w:rPr>
        <w:t>d</w:t>
      </w:r>
      <w:r w:rsidRPr="006D0D8F">
        <w:rPr>
          <w:color w:val="000000"/>
        </w:rPr>
        <w:t>e Gestión Administrativa Comercial en Dpto. Marketing y Ventas Responsable de la facturación nacional de las distintas fuerzas de ventas de la compañía ONO S.A. (2006 – 2007) y anteriormente formó parte de los equipos de Gestión de las compañías Madritel, Aunacable, y Auna Telecomunicaciones (2001-2006)</w:t>
      </w:r>
      <w:r>
        <w:rPr>
          <w:color w:val="000000"/>
        </w:rPr>
        <w:t>.</w:t>
      </w:r>
    </w:p>
    <w:p w14:paraId="72D575D6" w14:textId="77777777" w:rsidR="00D71F1A" w:rsidRPr="006D0D8F" w:rsidRDefault="00D71F1A" w:rsidP="00D71F1A">
      <w:pPr>
        <w:shd w:val="clear" w:color="auto" w:fill="FFFFFF"/>
        <w:jc w:val="both"/>
        <w:rPr>
          <w:b/>
          <w:bCs/>
          <w:color w:val="000000"/>
        </w:rPr>
      </w:pPr>
      <w:r w:rsidRPr="006D0D8F">
        <w:rPr>
          <w:b/>
          <w:bCs/>
          <w:color w:val="000000"/>
        </w:rPr>
        <w:t>Funciones</w:t>
      </w:r>
    </w:p>
    <w:p w14:paraId="02167A5F" w14:textId="77777777" w:rsidR="00D71F1A" w:rsidRPr="002F2E7B" w:rsidRDefault="00D71F1A" w:rsidP="00D71F1A">
      <w:pPr>
        <w:rPr>
          <w:color w:val="000000"/>
        </w:rPr>
      </w:pPr>
      <w:r w:rsidRPr="002F2E7B">
        <w:rPr>
          <w:color w:val="000000"/>
        </w:rPr>
        <w:t xml:space="preserve">Funciones de asesoramiento </w:t>
      </w:r>
      <w:r>
        <w:rPr>
          <w:color w:val="000000"/>
        </w:rPr>
        <w:t>a</w:t>
      </w:r>
      <w:r w:rsidRPr="002F2E7B">
        <w:rPr>
          <w:color w:val="000000"/>
        </w:rPr>
        <w:t xml:space="preserve"> la Concejalía</w:t>
      </w:r>
      <w:r>
        <w:rPr>
          <w:color w:val="000000"/>
        </w:rPr>
        <w:t xml:space="preserve"> (artículo 12 del EBEP)</w:t>
      </w:r>
    </w:p>
    <w:bookmarkEnd w:id="0"/>
    <w:p w14:paraId="33614A15" w14:textId="2C71740C" w:rsidR="00D71F1A" w:rsidRDefault="00D71F1A" w:rsidP="00D71F1A"/>
    <w:sectPr w:rsidR="00D71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58BF"/>
    <w:multiLevelType w:val="hybridMultilevel"/>
    <w:tmpl w:val="CB144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F1A"/>
    <w:rsid w:val="002D567B"/>
    <w:rsid w:val="00D71F1A"/>
    <w:rsid w:val="00E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D189"/>
  <w15:docId w15:val="{EA481EAC-8D7B-4E60-A860-5C3C4CBB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F1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D7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Francisco Javier López Fernández</cp:lastModifiedBy>
  <cp:revision>2</cp:revision>
  <dcterms:created xsi:type="dcterms:W3CDTF">2022-05-26T10:10:00Z</dcterms:created>
  <dcterms:modified xsi:type="dcterms:W3CDTF">2024-04-02T11:51:00Z</dcterms:modified>
</cp:coreProperties>
</file>